
<file path=[Content_Types].xml><?xml version="1.0" encoding="utf-8"?>
<Types xmlns="http://schemas.openxmlformats.org/package/2006/content-types">
  <Default Extension="bin" ContentType="application/vnd.openxmlformats-officedocument.oleObject"/>
  <Default Extension="doc" ContentType="application/msword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198F1" w14:textId="77777777" w:rsidR="005060AB" w:rsidRPr="00F36A33" w:rsidRDefault="005060AB" w:rsidP="005060AB">
      <w:pPr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Hlk156761235"/>
      <w:r w:rsidRPr="00F36A33">
        <w:rPr>
          <w:rFonts w:ascii="Times New Roman" w:hAnsi="Times New Roman" w:cs="Times New Roman"/>
          <w:b/>
          <w:bCs/>
          <w:sz w:val="36"/>
          <w:szCs w:val="36"/>
        </w:rPr>
        <w:t>Тема 7</w:t>
      </w:r>
      <w:r w:rsidRPr="00F36A33">
        <w:rPr>
          <w:rFonts w:ascii="Times New Roman" w:hAnsi="Times New Roman" w:cs="Times New Roman"/>
          <w:b/>
          <w:bCs/>
          <w:sz w:val="36"/>
          <w:szCs w:val="36"/>
        </w:rPr>
        <w:tab/>
      </w:r>
      <w:bookmarkStart w:id="1" w:name="_Hlk55216156"/>
      <w:r w:rsidRPr="00F36A33">
        <w:rPr>
          <w:rFonts w:ascii="Times New Roman" w:hAnsi="Times New Roman" w:cs="Times New Roman"/>
          <w:b/>
          <w:bCs/>
          <w:sz w:val="36"/>
          <w:szCs w:val="36"/>
        </w:rPr>
        <w:t>Комплексный метод снегозадерживания.</w:t>
      </w:r>
    </w:p>
    <w:p w14:paraId="75E515C3" w14:textId="0D3F5A8F" w:rsidR="00F340F5" w:rsidRPr="00F36A33" w:rsidRDefault="005060AB" w:rsidP="005060AB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F36A33">
        <w:rPr>
          <w:rFonts w:ascii="Times New Roman" w:hAnsi="Times New Roman" w:cs="Times New Roman"/>
          <w:b/>
          <w:bCs/>
          <w:sz w:val="36"/>
          <w:szCs w:val="36"/>
        </w:rPr>
        <w:t>Сущность метода и способы его применения; экономическая и техническая целесообразность применения комплексного метода</w:t>
      </w:r>
    </w:p>
    <w:p w14:paraId="0219CE22" w14:textId="5ABDFDA0" w:rsidR="000036BB" w:rsidRPr="00F36A33" w:rsidRDefault="000036BB" w:rsidP="000036BB">
      <w:pPr>
        <w:spacing w:after="0" w:line="240" w:lineRule="auto"/>
        <w:ind w:left="1273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F36A3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7.</w:t>
      </w:r>
      <w:r w:rsidR="006337E9" w:rsidRPr="00F36A3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1</w:t>
      </w:r>
      <w:r w:rsidRPr="00F36A3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 xml:space="preserve"> Защита дороги от снежных заносов путем установки снегозащитного забора</w:t>
      </w:r>
    </w:p>
    <w:bookmarkEnd w:id="1"/>
    <w:p w14:paraId="33059AC9" w14:textId="77777777" w:rsidR="000036BB" w:rsidRPr="00F36A33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790FDFD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Надежным средствам защиты дорог от снежных заносов служат высокие снегозащитные заборы.</w:t>
      </w:r>
    </w:p>
    <w:p w14:paraId="710B559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Снегозащитные заборы бывают двухпанельные с просветностью решетки 50% и однопанельные с просветностью решетки до 70%. Однопанельные заборы в основном применяют для вторых и третьих рядов многорядных линий заборов, двухпанельные — при устройстве заборов в один ряд или в ближайшем к дороге ряду многорядных линий заборов.</w:t>
      </w:r>
    </w:p>
    <w:p w14:paraId="5AE00A20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Расчет высоты снегозащитного забора следует производить по формуле:</w:t>
      </w:r>
    </w:p>
    <w:p w14:paraId="5FF1605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A09C6F7" w14:textId="19788CFF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з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=0.34\R(;W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)+Н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(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.2)</w:t>
      </w:r>
    </w:p>
    <w:p w14:paraId="7422D80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2832C618" w14:textId="77777777" w:rsidTr="0032455D">
        <w:tc>
          <w:tcPr>
            <w:tcW w:w="921" w:type="dxa"/>
          </w:tcPr>
          <w:p w14:paraId="77C59C3D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7307D65B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oftHyphen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0EB7473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Средняя высота снежного покрова, м.</w:t>
            </w:r>
          </w:p>
        </w:tc>
      </w:tr>
    </w:tbl>
    <w:p w14:paraId="3EE64F6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480DD3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Произведем расчет высот снегозащитного забора для каждого участка дороги и сведем его в таблицу 5.2.</w:t>
      </w:r>
    </w:p>
    <w:p w14:paraId="7EB43730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2B617F5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EC20504" w14:textId="02252BFB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Таблица </w:t>
      </w:r>
      <w:r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.2 - Расчет высот снегозащитного забора по  участкам автомобильной дороги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1701"/>
        <w:gridCol w:w="4203"/>
        <w:gridCol w:w="2952"/>
      </w:tblGrid>
      <w:tr w:rsidR="000036BB" w:rsidRPr="000036BB" w14:paraId="3FFFA6B4" w14:textId="77777777" w:rsidTr="0032455D">
        <w:tc>
          <w:tcPr>
            <w:tcW w:w="637" w:type="dxa"/>
          </w:tcPr>
          <w:p w14:paraId="744763A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№</w:t>
            </w:r>
          </w:p>
        </w:tc>
        <w:tc>
          <w:tcPr>
            <w:tcW w:w="1701" w:type="dxa"/>
          </w:tcPr>
          <w:p w14:paraId="71C82CE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W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,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</w:t>
            </w:r>
          </w:p>
        </w:tc>
        <w:tc>
          <w:tcPr>
            <w:tcW w:w="4203" w:type="dxa"/>
          </w:tcPr>
          <w:p w14:paraId="276E9AC4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Расчет</w:t>
            </w:r>
          </w:p>
        </w:tc>
        <w:tc>
          <w:tcPr>
            <w:tcW w:w="2952" w:type="dxa"/>
          </w:tcPr>
          <w:p w14:paraId="593421C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з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, м</w:t>
            </w:r>
          </w:p>
        </w:tc>
      </w:tr>
      <w:tr w:rsidR="000036BB" w:rsidRPr="000036BB" w14:paraId="478E192B" w14:textId="77777777" w:rsidTr="0032455D">
        <w:tc>
          <w:tcPr>
            <w:tcW w:w="637" w:type="dxa"/>
          </w:tcPr>
          <w:p w14:paraId="4DAB2D1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1701" w:type="dxa"/>
          </w:tcPr>
          <w:p w14:paraId="3AECD1A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26,07</w:t>
            </w:r>
          </w:p>
        </w:tc>
        <w:tc>
          <w:tcPr>
            <w:tcW w:w="4203" w:type="dxa"/>
            <w:vAlign w:val="center"/>
          </w:tcPr>
          <w:p w14:paraId="2A348DED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position w:val="-8"/>
                <w:sz w:val="24"/>
                <w:szCs w:val="24"/>
                <w:lang w:val="ru-RU" w:eastAsia="ru-RU"/>
              </w:rPr>
              <w:object w:dxaOrig="1880" w:dyaOrig="360" w14:anchorId="5E66CDF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3.75pt;height:18pt" o:ole="" fillcolor="window">
                  <v:imagedata r:id="rId5" o:title=""/>
                </v:shape>
                <o:OLEObject Type="Embed" ProgID="Equation.3" ShapeID="_x0000_i1025" DrawAspect="Content" ObjectID="_1767374089" r:id="rId6"/>
              </w:object>
            </w:r>
          </w:p>
        </w:tc>
        <w:tc>
          <w:tcPr>
            <w:tcW w:w="2952" w:type="dxa"/>
          </w:tcPr>
          <w:p w14:paraId="3D3579C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2,35</w:t>
            </w:r>
          </w:p>
        </w:tc>
      </w:tr>
    </w:tbl>
    <w:p w14:paraId="316857D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AFECF6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Заборы строят из дерева или сборные из железобетона. Для обеспечения эффективной работы заборов по снегозадержанию их следует располагать по возможности перпендикулярно к направле</w:t>
      </w:r>
    </w:p>
    <w:p w14:paraId="6C67D618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нию господствующих ветров так как при этом отложения отодвигаются от забора. Наименьшее допустимое расстояние между забором и дорогой определяется протяженностью зоны действия забора на ветровой поток , направленный нормально к забору и составляет 15 высот забора.</w:t>
      </w:r>
    </w:p>
    <w:p w14:paraId="668D4696" w14:textId="466E21C0" w:rsidR="000036BB" w:rsidRPr="000036BB" w:rsidRDefault="000036BB" w:rsidP="000036BB">
      <w:pPr>
        <w:framePr w:hSpace="142" w:wrap="auto" w:vAnchor="text" w:hAnchor="page" w:x="8791" w:y="3"/>
        <w:spacing w:after="0" w:line="240" w:lineRule="auto"/>
        <w:ind w:right="-12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noProof/>
          <w:kern w:val="28"/>
          <w:sz w:val="28"/>
          <w:szCs w:val="28"/>
          <w:lang w:val="ru-RU" w:eastAsia="ru-RU"/>
        </w:rPr>
        <w:lastRenderedPageBreak/>
        <w:drawing>
          <wp:inline distT="0" distB="0" distL="0" distR="0" wp14:anchorId="28F79914" wp14:editId="3F6951A6">
            <wp:extent cx="1828800" cy="2390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9C9AC" w14:textId="77777777" w:rsidR="000036BB" w:rsidRPr="000036BB" w:rsidRDefault="000036BB" w:rsidP="000036BB">
      <w:pPr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6902" w:dyaOrig="4054" w14:anchorId="3DB857C7">
          <v:shape id="_x0000_i1026" type="#_x0000_t75" style="width:345pt;height:202.5pt" o:ole="" fillcolor="window">
            <v:imagedata r:id="rId8" o:title=""/>
          </v:shape>
          <o:OLEObject Type="Embed" ProgID="Word.Document.8" ShapeID="_x0000_i1026" DrawAspect="Content" ObjectID="_1767374090" r:id="rId9">
            <o:FieldCodes>\s</o:FieldCodes>
          </o:OLEObject>
        </w:object>
      </w:r>
    </w:p>
    <w:p w14:paraId="421ABBE1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6A66BE6" w14:textId="2AAAE784" w:rsidR="000036BB" w:rsidRPr="000036BB" w:rsidRDefault="000036BB" w:rsidP="000036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.4 - Конструктивная схема снегозащитного забора</w:t>
      </w:r>
    </w:p>
    <w:p w14:paraId="09862323" w14:textId="77777777" w:rsidR="000036BB" w:rsidRPr="000036BB" w:rsidRDefault="00000000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kern w:val="28"/>
          <w:sz w:val="32"/>
          <w:szCs w:val="32"/>
          <w:lang w:val="ru-RU" w:eastAsia="ru-RU"/>
        </w:rPr>
        <w:object w:dxaOrig="1440" w:dyaOrig="1440" w14:anchorId="3346216A">
          <v:shape id="_x0000_s1026" type="#_x0000_t75" style="position:absolute;left:0;text-align:left;margin-left:37.1pt;margin-top:19.55pt;width:393.75pt;height:132.75pt;z-index:251659264" o:allowincell="f">
            <v:imagedata r:id="rId10" o:title=""/>
            <w10:wrap type="topAndBottom"/>
          </v:shape>
          <o:OLEObject Type="Embed" ProgID="PBrush" ShapeID="_x0000_s1026" DrawAspect="Content" ObjectID="_1767374096" r:id="rId11"/>
        </w:object>
      </w:r>
    </w:p>
    <w:p w14:paraId="79FE9B40" w14:textId="52B78427" w:rsidR="000036BB" w:rsidRPr="000036BB" w:rsidRDefault="000036BB" w:rsidP="000036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.5 - Схема установки щитов</w:t>
      </w:r>
    </w:p>
    <w:p w14:paraId="3796E68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316A1A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6458BD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512AC1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85FF6C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48AC14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A2689BA" w14:textId="77777777" w:rsidR="000036BB" w:rsidRPr="00F36A33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137E8DD9" w14:textId="3488A506" w:rsidR="000036BB" w:rsidRPr="00F36A33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F36A3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7.</w:t>
      </w:r>
      <w:r w:rsidR="006337E9" w:rsidRPr="00F36A3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2</w:t>
      </w:r>
      <w:r w:rsidRPr="00F36A3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 xml:space="preserve"> </w:t>
      </w:r>
      <w:bookmarkStart w:id="2" w:name="_Hlk55216216"/>
      <w:r w:rsidRPr="00F36A3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с применением снежных траншей</w:t>
      </w:r>
    </w:p>
    <w:bookmarkEnd w:id="2"/>
    <w:p w14:paraId="7914792C" w14:textId="77777777" w:rsidR="000036BB" w:rsidRPr="00F36A33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217987C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Снежные траншей прокладывают в снежном покрове проходами двухотвальных тракторных снегоочистителей или бульдозеров. Cнегосборная способность траншеи (объем снега, который может задержать 1м траншеи) при глубине 1.5м и ширине, создаваемой за один проход двухотвального тракторного снегоочистителя, составляет в среднем 12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/м.</w:t>
      </w:r>
    </w:p>
    <w:p w14:paraId="4E5B457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Снегозащитные траншеи прокладывают в несколько рядов параллельно дороге. Число работоспособных траншей, которые необходимо иметь для надежной защиты дороги, назначают с учетом объема снегоприноса.</w:t>
      </w:r>
    </w:p>
    <w:p w14:paraId="1E85EF4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t>Оптимальное расстояние, которое следует назначать между осями соседних траншей составляет 12-15м. Ближайшая к дороге траншея должна быть расположена не ближе 30м и не далее 100м.</w:t>
      </w:r>
    </w:p>
    <w:p w14:paraId="133A58D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Объем снега, который может задержать одна траншея, рассчитывается по формуле:</w:t>
      </w:r>
    </w:p>
    <w:p w14:paraId="406EA08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F10F08B" w14:textId="77777777" w:rsidR="000036BB" w:rsidRPr="000036BB" w:rsidRDefault="000036BB" w:rsidP="000036BB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0.5(B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+L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\R(;В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,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(5.3)</w:t>
      </w:r>
    </w:p>
    <w:p w14:paraId="77E909B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2F4C91DB" w14:textId="77777777" w:rsidTr="0032455D">
        <w:tc>
          <w:tcPr>
            <w:tcW w:w="921" w:type="dxa"/>
          </w:tcPr>
          <w:p w14:paraId="4226B02F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6141DAE8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oftHyphen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3677DC56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Средняя ширина траншеи, В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=4м;</w:t>
            </w:r>
          </w:p>
        </w:tc>
      </w:tr>
      <w:tr w:rsidR="000036BB" w:rsidRPr="000036BB" w14:paraId="344CFF74" w14:textId="77777777" w:rsidTr="0032455D">
        <w:tc>
          <w:tcPr>
            <w:tcW w:w="921" w:type="dxa"/>
          </w:tcPr>
          <w:p w14:paraId="27844465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18409542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т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00AAD228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Расстояние между осями траншей, м.</w:t>
            </w:r>
          </w:p>
        </w:tc>
      </w:tr>
    </w:tbl>
    <w:p w14:paraId="08F0E47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C78F6E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количество траншей:</w:t>
      </w:r>
    </w:p>
    <w:p w14:paraId="67A55D1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DF20B85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n=\F(W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;W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.       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(5.4)</w:t>
      </w:r>
    </w:p>
    <w:p w14:paraId="59B0D7B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0505E9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Для прокладки такого количества траншей необходимое число бульдозеров определяется следующей зависимостью:</w:t>
      </w:r>
    </w:p>
    <w:p w14:paraId="564ADD1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1119C59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б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=\F(L*m*n;V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p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*K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u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*T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b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 xml:space="preserve"> (5.5)</w:t>
      </w:r>
    </w:p>
    <w:p w14:paraId="6BA7AAA4" w14:textId="77777777" w:rsidR="000036BB" w:rsidRPr="000036BB" w:rsidRDefault="000036BB" w:rsidP="000036BB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1A6F159B" w14:textId="77777777" w:rsidTr="0032455D">
        <w:tc>
          <w:tcPr>
            <w:tcW w:w="921" w:type="dxa"/>
          </w:tcPr>
          <w:p w14:paraId="1A4A4B25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2F317DC5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 -</w:t>
            </w:r>
          </w:p>
        </w:tc>
        <w:tc>
          <w:tcPr>
            <w:tcW w:w="7724" w:type="dxa"/>
          </w:tcPr>
          <w:p w14:paraId="18B2B24E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длина участков, на которых прокладываются траншеи, км;</w:t>
            </w:r>
          </w:p>
        </w:tc>
      </w:tr>
      <w:tr w:rsidR="000036BB" w:rsidRPr="000036BB" w14:paraId="36E4C3E3" w14:textId="77777777" w:rsidTr="0032455D">
        <w:tc>
          <w:tcPr>
            <w:tcW w:w="921" w:type="dxa"/>
          </w:tcPr>
          <w:p w14:paraId="329CA8C9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3F03F9D1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m -</w:t>
            </w:r>
          </w:p>
        </w:tc>
        <w:tc>
          <w:tcPr>
            <w:tcW w:w="7724" w:type="dxa"/>
          </w:tcPr>
          <w:p w14:paraId="169395C1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число одновременно прокладываемых траншей, принимается в зависимости от W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, до 100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 - не менее 3; до 200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 – не менее 4;</w:t>
            </w:r>
          </w:p>
        </w:tc>
      </w:tr>
      <w:tr w:rsidR="000036BB" w:rsidRPr="000036BB" w14:paraId="24975AAD" w14:textId="77777777" w:rsidTr="0032455D">
        <w:tc>
          <w:tcPr>
            <w:tcW w:w="921" w:type="dxa"/>
          </w:tcPr>
          <w:p w14:paraId="013BACD7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6962719F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 -</w:t>
            </w:r>
          </w:p>
        </w:tc>
        <w:tc>
          <w:tcPr>
            <w:tcW w:w="7724" w:type="dxa"/>
          </w:tcPr>
          <w:p w14:paraId="00ADBF7A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количество проходов машин по одной траншее, n=2;</w:t>
            </w:r>
          </w:p>
        </w:tc>
      </w:tr>
      <w:tr w:rsidR="000036BB" w:rsidRPr="000036BB" w14:paraId="7935903A" w14:textId="77777777" w:rsidTr="0032455D">
        <w:tc>
          <w:tcPr>
            <w:tcW w:w="921" w:type="dxa"/>
          </w:tcPr>
          <w:p w14:paraId="5D7E70E5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56BDE28F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V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p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4DA9768B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рабочая скорость бульдозера, V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p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=10 км/ч;</w:t>
            </w:r>
          </w:p>
        </w:tc>
      </w:tr>
      <w:tr w:rsidR="000036BB" w:rsidRPr="000036BB" w14:paraId="1B7B0DE1" w14:textId="77777777" w:rsidTr="0032455D">
        <w:tc>
          <w:tcPr>
            <w:tcW w:w="921" w:type="dxa"/>
          </w:tcPr>
          <w:p w14:paraId="16EB0A31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51F2BCDC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6844339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коэффициент использования машины во времени, К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=0.7;</w:t>
            </w:r>
          </w:p>
        </w:tc>
      </w:tr>
      <w:tr w:rsidR="000036BB" w:rsidRPr="000036BB" w14:paraId="740EC44E" w14:textId="77777777" w:rsidTr="0032455D">
        <w:tc>
          <w:tcPr>
            <w:tcW w:w="921" w:type="dxa"/>
          </w:tcPr>
          <w:p w14:paraId="5AD04029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023A536B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t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b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129EE047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возможное время работы по прокладке траншей в течение промежутка между метелями, t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b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=48ч.</w:t>
            </w:r>
          </w:p>
        </w:tc>
      </w:tr>
    </w:tbl>
    <w:p w14:paraId="758DE43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F79D46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Произведем необходимые расчет объема снега, который может задержать одна траншея :</w:t>
      </w:r>
    </w:p>
    <w:p w14:paraId="5FD6179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3548B3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position w:val="-10"/>
          <w:sz w:val="28"/>
          <w:szCs w:val="28"/>
          <w:lang w:val="ru-RU" w:eastAsia="ru-RU"/>
        </w:rPr>
        <w:object w:dxaOrig="4239" w:dyaOrig="380" w14:anchorId="640C3A05">
          <v:shape id="_x0000_i1028" type="#_x0000_t75" style="width:212.25pt;height:18.75pt" o:ole="" fillcolor="window">
            <v:imagedata r:id="rId12" o:title=""/>
          </v:shape>
          <o:OLEObject Type="Embed" ProgID="Equation.3" ShapeID="_x0000_i1028" DrawAspect="Content" ObjectID="_1767374091" r:id="rId13"/>
        </w:objec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</w:p>
    <w:p w14:paraId="4D6EC5F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DADFCB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Рассчитаем необходимое количество траншей и количество бульдозеров на каждом участке и расчет сведем в таблицу 5.3.</w:t>
      </w:r>
    </w:p>
    <w:p w14:paraId="06C4936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E56D218" w14:textId="77777777" w:rsidR="000036BB" w:rsidRPr="000036BB" w:rsidRDefault="000036BB" w:rsidP="000036BB">
      <w:pPr>
        <w:spacing w:after="0" w:line="240" w:lineRule="auto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Таблица 5.3 - Расчет количества траншей и количества бульдозеров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559"/>
        <w:gridCol w:w="1134"/>
        <w:gridCol w:w="1019"/>
        <w:gridCol w:w="436"/>
        <w:gridCol w:w="1979"/>
        <w:gridCol w:w="1979"/>
      </w:tblGrid>
      <w:tr w:rsidR="000036BB" w:rsidRPr="000036BB" w14:paraId="38E8D2DF" w14:textId="77777777" w:rsidTr="0032455D">
        <w:tc>
          <w:tcPr>
            <w:tcW w:w="496" w:type="dxa"/>
          </w:tcPr>
          <w:p w14:paraId="23C6C51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lastRenderedPageBreak/>
              <w:t>№</w:t>
            </w:r>
          </w:p>
        </w:tc>
        <w:tc>
          <w:tcPr>
            <w:tcW w:w="1559" w:type="dxa"/>
          </w:tcPr>
          <w:p w14:paraId="1B843CE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W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,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</w:t>
            </w:r>
          </w:p>
        </w:tc>
        <w:tc>
          <w:tcPr>
            <w:tcW w:w="1134" w:type="dxa"/>
          </w:tcPr>
          <w:p w14:paraId="3B2053B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</w:t>
            </w:r>
          </w:p>
        </w:tc>
        <w:tc>
          <w:tcPr>
            <w:tcW w:w="1019" w:type="dxa"/>
          </w:tcPr>
          <w:p w14:paraId="62375982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L,км</w:t>
            </w:r>
          </w:p>
        </w:tc>
        <w:tc>
          <w:tcPr>
            <w:tcW w:w="436" w:type="dxa"/>
          </w:tcPr>
          <w:p w14:paraId="0071B083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m</w:t>
            </w:r>
          </w:p>
        </w:tc>
        <w:tc>
          <w:tcPr>
            <w:tcW w:w="1979" w:type="dxa"/>
          </w:tcPr>
          <w:p w14:paraId="248D54B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Расчет</w:t>
            </w:r>
          </w:p>
        </w:tc>
        <w:tc>
          <w:tcPr>
            <w:tcW w:w="1979" w:type="dxa"/>
          </w:tcPr>
          <w:p w14:paraId="5CF833D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б</w:t>
            </w:r>
          </w:p>
        </w:tc>
      </w:tr>
      <w:tr w:rsidR="000036BB" w:rsidRPr="000036BB" w14:paraId="53535F99" w14:textId="77777777" w:rsidTr="0032455D">
        <w:tc>
          <w:tcPr>
            <w:tcW w:w="496" w:type="dxa"/>
            <w:vAlign w:val="center"/>
          </w:tcPr>
          <w:p w14:paraId="56EE936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559" w:type="dxa"/>
            <w:vAlign w:val="center"/>
          </w:tcPr>
          <w:p w14:paraId="199A6AF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26,07</w:t>
            </w:r>
          </w:p>
        </w:tc>
        <w:tc>
          <w:tcPr>
            <w:tcW w:w="1134" w:type="dxa"/>
            <w:vAlign w:val="center"/>
          </w:tcPr>
          <w:p w14:paraId="5406E35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274D723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20.5</w:t>
            </w:r>
          </w:p>
        </w:tc>
        <w:tc>
          <w:tcPr>
            <w:tcW w:w="436" w:type="dxa"/>
            <w:vAlign w:val="center"/>
          </w:tcPr>
          <w:p w14:paraId="6123F62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3BA83E1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80" w:dyaOrig="620" w14:anchorId="441AABA8">
                <v:shape id="_x0000_i1029" type="#_x0000_t75" style="width:63.75pt;height:30.75pt" o:ole="" fillcolor="window">
                  <v:imagedata r:id="rId14" o:title=""/>
                </v:shape>
                <o:OLEObject Type="Embed" ProgID="Equation.3" ShapeID="_x0000_i1029" DrawAspect="Content" ObjectID="_1767374092" r:id="rId15"/>
              </w:object>
            </w:r>
          </w:p>
        </w:tc>
        <w:tc>
          <w:tcPr>
            <w:tcW w:w="1979" w:type="dxa"/>
            <w:vAlign w:val="center"/>
          </w:tcPr>
          <w:p w14:paraId="4063E4F5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0.36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 xml:space="preserve"> 1</w:t>
            </w:r>
          </w:p>
        </w:tc>
      </w:tr>
      <w:tr w:rsidR="000036BB" w:rsidRPr="000036BB" w14:paraId="4390EAB3" w14:textId="77777777" w:rsidTr="0032455D">
        <w:tc>
          <w:tcPr>
            <w:tcW w:w="496" w:type="dxa"/>
            <w:vAlign w:val="center"/>
          </w:tcPr>
          <w:p w14:paraId="40874D32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559" w:type="dxa"/>
            <w:vAlign w:val="center"/>
          </w:tcPr>
          <w:p w14:paraId="21A93E2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6,65</w:t>
            </w:r>
          </w:p>
        </w:tc>
        <w:tc>
          <w:tcPr>
            <w:tcW w:w="1134" w:type="dxa"/>
            <w:vAlign w:val="center"/>
          </w:tcPr>
          <w:p w14:paraId="74C1059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2C01A737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436" w:type="dxa"/>
            <w:vAlign w:val="center"/>
          </w:tcPr>
          <w:p w14:paraId="5678A599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6D75B665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80" w:dyaOrig="620" w14:anchorId="4E381DB4">
                <v:shape id="_x0000_i1030" type="#_x0000_t75" style="width:63.75pt;height:30.75pt" o:ole="" fillcolor="window">
                  <v:imagedata r:id="rId16" o:title=""/>
                </v:shape>
                <o:OLEObject Type="Embed" ProgID="Equation.3" ShapeID="_x0000_i1030" DrawAspect="Content" ObjectID="_1767374093" r:id="rId17"/>
              </w:object>
            </w:r>
          </w:p>
        </w:tc>
        <w:tc>
          <w:tcPr>
            <w:tcW w:w="1979" w:type="dxa"/>
            <w:vAlign w:val="center"/>
          </w:tcPr>
          <w:p w14:paraId="57E33C66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0.28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1</w:t>
            </w:r>
          </w:p>
        </w:tc>
      </w:tr>
      <w:tr w:rsidR="000036BB" w:rsidRPr="000036BB" w14:paraId="0699C98D" w14:textId="77777777" w:rsidTr="0032455D">
        <w:tc>
          <w:tcPr>
            <w:tcW w:w="496" w:type="dxa"/>
            <w:vAlign w:val="center"/>
          </w:tcPr>
          <w:p w14:paraId="2988A01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559" w:type="dxa"/>
            <w:vAlign w:val="center"/>
          </w:tcPr>
          <w:p w14:paraId="797305C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19,73</w:t>
            </w:r>
          </w:p>
        </w:tc>
        <w:tc>
          <w:tcPr>
            <w:tcW w:w="1134" w:type="dxa"/>
            <w:vAlign w:val="center"/>
          </w:tcPr>
          <w:p w14:paraId="4CB242B8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6DB65DFD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436" w:type="dxa"/>
            <w:vAlign w:val="center"/>
          </w:tcPr>
          <w:p w14:paraId="0840A84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3383641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80" w:dyaOrig="620" w14:anchorId="59D85BC7">
                <v:shape id="_x0000_i1031" type="#_x0000_t75" style="width:63.75pt;height:30.75pt" o:ole="" fillcolor="window">
                  <v:imagedata r:id="rId18" o:title=""/>
                </v:shape>
                <o:OLEObject Type="Embed" ProgID="Equation.3" ShapeID="_x0000_i1031" DrawAspect="Content" ObjectID="_1767374094" r:id="rId19"/>
              </w:object>
            </w:r>
          </w:p>
        </w:tc>
        <w:tc>
          <w:tcPr>
            <w:tcW w:w="1979" w:type="dxa"/>
            <w:vAlign w:val="center"/>
          </w:tcPr>
          <w:p w14:paraId="52A45D3D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0.19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1</w:t>
            </w:r>
          </w:p>
        </w:tc>
      </w:tr>
      <w:tr w:rsidR="000036BB" w:rsidRPr="000036BB" w14:paraId="3FFF70B3" w14:textId="77777777" w:rsidTr="0032455D">
        <w:tc>
          <w:tcPr>
            <w:tcW w:w="496" w:type="dxa"/>
            <w:vAlign w:val="center"/>
          </w:tcPr>
          <w:p w14:paraId="54D5D846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2AD6DC28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34,62</w:t>
            </w:r>
          </w:p>
        </w:tc>
        <w:tc>
          <w:tcPr>
            <w:tcW w:w="1134" w:type="dxa"/>
            <w:vAlign w:val="center"/>
          </w:tcPr>
          <w:p w14:paraId="0FC8C57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244D603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15.5</w:t>
            </w:r>
          </w:p>
        </w:tc>
        <w:tc>
          <w:tcPr>
            <w:tcW w:w="436" w:type="dxa"/>
            <w:vAlign w:val="center"/>
          </w:tcPr>
          <w:p w14:paraId="477212D3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7E48FC7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60" w:dyaOrig="620" w14:anchorId="5C45D5E1">
                <v:shape id="_x0000_i1032" type="#_x0000_t75" style="width:63pt;height:30.75pt" o:ole="" fillcolor="window">
                  <v:imagedata r:id="rId20" o:title=""/>
                </v:shape>
                <o:OLEObject Type="Embed" ProgID="Equation.3" ShapeID="_x0000_i1032" DrawAspect="Content" ObjectID="_1767374095" r:id="rId21"/>
              </w:object>
            </w:r>
          </w:p>
        </w:tc>
        <w:tc>
          <w:tcPr>
            <w:tcW w:w="1979" w:type="dxa"/>
            <w:vAlign w:val="center"/>
          </w:tcPr>
          <w:p w14:paraId="510B77C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0.27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1</w:t>
            </w:r>
          </w:p>
        </w:tc>
      </w:tr>
    </w:tbl>
    <w:p w14:paraId="4593679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2F98FD4" w14:textId="77777777" w:rsidR="000036BB" w:rsidRPr="000036BB" w:rsidRDefault="00000000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kern w:val="28"/>
          <w:sz w:val="32"/>
          <w:szCs w:val="32"/>
          <w:lang w:val="ru-RU" w:eastAsia="ru-RU"/>
        </w:rPr>
        <w:object w:dxaOrig="1440" w:dyaOrig="1440" w14:anchorId="247CAF89">
          <v:shape id="_x0000_s1027" type="#_x0000_t75" style="position:absolute;left:0;text-align:left;margin-left:51.5pt;margin-top:19.55pt;width:369.75pt;height:132.75pt;z-index:251660288" o:allowincell="f">
            <v:imagedata r:id="rId22" o:title=""/>
            <w10:wrap type="topAndBottom"/>
          </v:shape>
          <o:OLEObject Type="Embed" ProgID="PBrush" ShapeID="_x0000_s1027" DrawAspect="Content" ObjectID="_1767374097" r:id="rId23"/>
        </w:object>
      </w:r>
    </w:p>
    <w:p w14:paraId="7B0F838A" w14:textId="07E1FFE9" w:rsidR="000036BB" w:rsidRPr="000036BB" w:rsidRDefault="000036BB" w:rsidP="000036BB">
      <w:pPr>
        <w:spacing w:after="0" w:line="240" w:lineRule="auto"/>
        <w:ind w:left="3119" w:hanging="1703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.6 - Схема защиты автомобильной дороги с помощью снежных траншей</w:t>
      </w:r>
    </w:p>
    <w:p w14:paraId="1D3648E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698BFC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A335917" w14:textId="1EEDBD4C" w:rsidR="00115A86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183BC7E" w14:textId="128AB8E3" w:rsidR="00115A86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Контрольные вопросы:</w:t>
      </w:r>
    </w:p>
    <w:p w14:paraId="6EE3970E" w14:textId="2C26F5F0" w:rsidR="00115A86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3BD8ECB" w14:textId="7E1F50A2" w:rsidR="00115A86" w:rsidRPr="00115A86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bookmarkStart w:id="3" w:name="_Hlk55216189"/>
      <w:r w:rsidRPr="00115A86">
        <w:rPr>
          <w:rFonts w:ascii="Times New Roman" w:hAnsi="Times New Roman" w:cs="Times New Roman"/>
          <w:sz w:val="28"/>
          <w:szCs w:val="28"/>
        </w:rPr>
        <w:t>Комплексный метод снегозадерживания.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Защита дороги от снежных заносов путем установки снегозащитного забора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</w:p>
    <w:bookmarkEnd w:id="3"/>
    <w:p w14:paraId="5E0E699D" w14:textId="3F743E31" w:rsidR="00115A86" w:rsidRPr="00115A86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>Комплексный метод снегозадерживания.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Защита дороги от снежных заносов с применением снежных траншей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  <w:bookmarkEnd w:id="0"/>
    </w:p>
    <w:sectPr w:rsidR="00115A86" w:rsidRPr="00115A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15215B"/>
    <w:multiLevelType w:val="hybridMultilevel"/>
    <w:tmpl w:val="B3009796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426733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73F"/>
    <w:rsid w:val="000036BB"/>
    <w:rsid w:val="00115A86"/>
    <w:rsid w:val="00202A50"/>
    <w:rsid w:val="005060AB"/>
    <w:rsid w:val="006337E9"/>
    <w:rsid w:val="0070682E"/>
    <w:rsid w:val="007F173F"/>
    <w:rsid w:val="00F340F5"/>
    <w:rsid w:val="00F36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AB72467"/>
  <w15:chartTrackingRefBased/>
  <w15:docId w15:val="{9FA51347-7062-4E9F-8CC7-7BC7BE9D1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2.bin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10" Type="http://schemas.openxmlformats.org/officeDocument/2006/relationships/image" Target="media/image4.png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Microsoft_Word_97_-_2003_Document.doc"/><Relationship Id="rId14" Type="http://schemas.openxmlformats.org/officeDocument/2006/relationships/image" Target="media/image6.wmf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640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2020-08-25T16:33:00Z</dcterms:created>
  <dcterms:modified xsi:type="dcterms:W3CDTF">2024-01-21T14:28:00Z</dcterms:modified>
</cp:coreProperties>
</file>